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779" w:rsidRDefault="00781779" w:rsidP="00781779">
      <w:pPr>
        <w:pStyle w:val="Default"/>
        <w:spacing w:line="276" w:lineRule="auto"/>
        <w:jc w:val="center"/>
        <w:rPr>
          <w:rFonts w:ascii="Calibri" w:hAnsi="Calibri" w:cs="Calibri"/>
          <w:b/>
          <w:bCs/>
        </w:rPr>
      </w:pPr>
      <w:r w:rsidRPr="00B43A84">
        <w:rPr>
          <w:rFonts w:ascii="Calibri" w:hAnsi="Calibri" w:cs="Calibri"/>
          <w:b/>
          <w:bCs/>
        </w:rPr>
        <w:t>Sixth Semester</w:t>
      </w:r>
    </w:p>
    <w:p w:rsidR="00781779" w:rsidRPr="001C3F7F" w:rsidRDefault="00781779" w:rsidP="00781779">
      <w:pPr>
        <w:pStyle w:val="Default"/>
        <w:spacing w:line="276" w:lineRule="auto"/>
        <w:jc w:val="center"/>
        <w:rPr>
          <w:rFonts w:ascii="Calibri" w:hAnsi="Calibri" w:cs="Calibri"/>
          <w:b/>
          <w:bCs/>
          <w:color w:val="FF0000"/>
        </w:rPr>
      </w:pPr>
      <w:r w:rsidRPr="001C3F7F">
        <w:rPr>
          <w:rFonts w:ascii="Calibri" w:hAnsi="Calibri" w:cs="Calibri"/>
          <w:b/>
          <w:bCs/>
          <w:color w:val="FF0000"/>
        </w:rPr>
        <w:t>Both Major &amp; 1</w:t>
      </w:r>
      <w:r w:rsidRPr="001C3F7F">
        <w:rPr>
          <w:rFonts w:ascii="Calibri" w:hAnsi="Calibri" w:cs="Calibri"/>
          <w:b/>
          <w:bCs/>
          <w:color w:val="FF0000"/>
          <w:vertAlign w:val="superscript"/>
        </w:rPr>
        <w:t>st</w:t>
      </w:r>
      <w:r w:rsidRPr="001C3F7F">
        <w:rPr>
          <w:rFonts w:ascii="Calibri" w:hAnsi="Calibri" w:cs="Calibri"/>
          <w:b/>
          <w:bCs/>
          <w:color w:val="FF0000"/>
        </w:rPr>
        <w:t xml:space="preserve"> Min &amp; 2</w:t>
      </w:r>
      <w:r w:rsidRPr="001C3F7F">
        <w:rPr>
          <w:rFonts w:ascii="Calibri" w:hAnsi="Calibri" w:cs="Calibri"/>
          <w:b/>
          <w:bCs/>
          <w:color w:val="FF0000"/>
          <w:vertAlign w:val="superscript"/>
        </w:rPr>
        <w:t>nd</w:t>
      </w:r>
      <w:r w:rsidRPr="001C3F7F">
        <w:rPr>
          <w:rFonts w:ascii="Calibri" w:hAnsi="Calibri" w:cs="Calibri"/>
          <w:b/>
          <w:bCs/>
          <w:color w:val="FF0000"/>
        </w:rPr>
        <w:t xml:space="preserve"> Minor 1</w:t>
      </w:r>
      <w:r w:rsidRPr="001C3F7F">
        <w:rPr>
          <w:rFonts w:ascii="Calibri" w:hAnsi="Calibri" w:cs="Calibri"/>
          <w:b/>
          <w:bCs/>
          <w:color w:val="FF0000"/>
          <w:vertAlign w:val="superscript"/>
        </w:rPr>
        <w:t>st</w:t>
      </w:r>
      <w:r w:rsidRPr="001C3F7F">
        <w:rPr>
          <w:rFonts w:ascii="Calibri" w:hAnsi="Calibri" w:cs="Calibri"/>
          <w:b/>
          <w:bCs/>
          <w:color w:val="FF0000"/>
        </w:rPr>
        <w:t xml:space="preserve"> Paper</w:t>
      </w:r>
    </w:p>
    <w:p w:rsidR="00781779" w:rsidRPr="00B43A84" w:rsidRDefault="00781779" w:rsidP="00781779">
      <w:pPr>
        <w:widowControl w:val="0"/>
        <w:autoSpaceDE w:val="0"/>
        <w:autoSpaceDN w:val="0"/>
        <w:spacing w:before="64" w:after="0"/>
        <w:ind w:left="151"/>
        <w:jc w:val="center"/>
        <w:outlineLvl w:val="0"/>
        <w:rPr>
          <w:rFonts w:eastAsia="Times New Roman" w:cs="Calibri"/>
          <w:b/>
          <w:bCs/>
          <w:sz w:val="24"/>
          <w:szCs w:val="24"/>
        </w:rPr>
      </w:pPr>
      <w:r w:rsidRPr="00B43A84">
        <w:rPr>
          <w:rFonts w:cs="Calibri"/>
          <w:b/>
          <w:bCs/>
          <w:sz w:val="24"/>
          <w:szCs w:val="24"/>
        </w:rPr>
        <w:t xml:space="preserve">Course Name: </w:t>
      </w:r>
      <w:r>
        <w:rPr>
          <w:rFonts w:cs="Calibri"/>
          <w:b/>
          <w:bCs/>
          <w:sz w:val="24"/>
          <w:szCs w:val="24"/>
        </w:rPr>
        <w:t>Assam Economy</w:t>
      </w:r>
    </w:p>
    <w:p w:rsidR="00781779" w:rsidRPr="00093540" w:rsidRDefault="00781779" w:rsidP="00781779">
      <w:pPr>
        <w:widowControl w:val="0"/>
        <w:autoSpaceDE w:val="0"/>
        <w:autoSpaceDN w:val="0"/>
        <w:spacing w:before="64" w:after="0"/>
        <w:ind w:left="151"/>
        <w:jc w:val="center"/>
        <w:outlineLvl w:val="0"/>
        <w:rPr>
          <w:rFonts w:eastAsia="Times New Roman" w:cs="Calibri"/>
          <w:b/>
          <w:bCs/>
          <w:color w:val="000000"/>
          <w:sz w:val="24"/>
          <w:szCs w:val="24"/>
        </w:rPr>
      </w:pPr>
      <w:r w:rsidRPr="00093540">
        <w:rPr>
          <w:rFonts w:cs="Calibri"/>
          <w:b/>
          <w:bCs/>
          <w:color w:val="000000"/>
          <w:sz w:val="24"/>
          <w:szCs w:val="24"/>
        </w:rPr>
        <w:t>Course Code:</w:t>
      </w:r>
      <w:r w:rsidRPr="00093540">
        <w:rPr>
          <w:rFonts w:eastAsia="Times New Roman" w:cs="Calibri"/>
          <w:b/>
          <w:bCs/>
          <w:color w:val="000000"/>
          <w:sz w:val="24"/>
          <w:szCs w:val="24"/>
        </w:rPr>
        <w:t xml:space="preserve"> 060104</w:t>
      </w:r>
    </w:p>
    <w:p w:rsidR="00781779" w:rsidRPr="00B43A84" w:rsidRDefault="00781779" w:rsidP="00781779">
      <w:pPr>
        <w:pStyle w:val="Default"/>
        <w:spacing w:line="276" w:lineRule="auto"/>
        <w:jc w:val="center"/>
        <w:rPr>
          <w:rFonts w:ascii="Calibri" w:hAnsi="Calibri" w:cs="Calibri"/>
          <w:b/>
          <w:bCs/>
        </w:rPr>
      </w:pPr>
      <w:r w:rsidRPr="00B43A84">
        <w:rPr>
          <w:rFonts w:ascii="Calibri" w:hAnsi="Calibri" w:cs="Calibri"/>
          <w:b/>
          <w:bCs/>
        </w:rPr>
        <w:t>Existing Base Syllabus: UG CBCS Syllabus</w:t>
      </w:r>
    </w:p>
    <w:p w:rsidR="00781779" w:rsidRDefault="00781779" w:rsidP="00781779">
      <w:pPr>
        <w:pStyle w:val="Default"/>
        <w:spacing w:line="276" w:lineRule="auto"/>
        <w:jc w:val="center"/>
        <w:rPr>
          <w:rFonts w:ascii="Calibri" w:hAnsi="Calibri" w:cs="Calibri"/>
          <w:b/>
          <w:bCs/>
        </w:rPr>
      </w:pPr>
      <w:r w:rsidRPr="00B43A84">
        <w:rPr>
          <w:rFonts w:ascii="Calibri" w:hAnsi="Calibri" w:cs="Calibri"/>
          <w:b/>
          <w:bCs/>
        </w:rPr>
        <w:t>Course Level: 300-399</w:t>
      </w:r>
    </w:p>
    <w:p w:rsidR="00781779" w:rsidRPr="00B43A84" w:rsidRDefault="00781779" w:rsidP="00781779">
      <w:pPr>
        <w:pStyle w:val="Default"/>
        <w:spacing w:line="276" w:lineRule="auto"/>
        <w:jc w:val="center"/>
        <w:rPr>
          <w:rFonts w:ascii="Calibri" w:hAnsi="Calibri" w:cs="Calibri"/>
          <w:b/>
          <w:bCs/>
        </w:rPr>
      </w:pPr>
    </w:p>
    <w:p w:rsidR="00781779" w:rsidRPr="00B43A84" w:rsidRDefault="00781779" w:rsidP="00781779">
      <w:pPr>
        <w:spacing w:after="0"/>
        <w:ind w:left="3600" w:hanging="3600"/>
        <w:rPr>
          <w:rFonts w:cs="Calibri"/>
          <w:sz w:val="24"/>
          <w:szCs w:val="24"/>
        </w:rPr>
      </w:pPr>
      <w:r w:rsidRPr="00B43A84">
        <w:rPr>
          <w:rFonts w:cs="Calibri"/>
          <w:b/>
          <w:bCs/>
          <w:sz w:val="24"/>
          <w:szCs w:val="24"/>
        </w:rPr>
        <w:t>Prerequisites</w:t>
      </w:r>
      <w:r w:rsidRPr="00B43A84">
        <w:rPr>
          <w:rFonts w:cs="Calibri"/>
          <w:sz w:val="24"/>
          <w:szCs w:val="24"/>
        </w:rPr>
        <w:t xml:space="preserve">:                                         </w:t>
      </w:r>
      <w:r>
        <w:rPr>
          <w:rFonts w:cs="Calibri"/>
          <w:sz w:val="24"/>
          <w:szCs w:val="24"/>
        </w:rPr>
        <w:tab/>
      </w:r>
      <w:r>
        <w:rPr>
          <w:rFonts w:cs="Calibri"/>
          <w:sz w:val="24"/>
          <w:szCs w:val="24"/>
        </w:rPr>
        <w:tab/>
      </w:r>
      <w:r w:rsidRPr="00B43A84">
        <w:rPr>
          <w:rFonts w:cs="Calibri"/>
          <w:sz w:val="24"/>
          <w:szCs w:val="24"/>
        </w:rPr>
        <w:t>No</w:t>
      </w:r>
    </w:p>
    <w:p w:rsidR="00781779" w:rsidRPr="00B43A84" w:rsidRDefault="00781779" w:rsidP="00781779">
      <w:pPr>
        <w:spacing w:after="0"/>
        <w:ind w:left="3600" w:hanging="3600"/>
        <w:rPr>
          <w:rFonts w:cs="Calibri"/>
          <w:sz w:val="24"/>
          <w:szCs w:val="24"/>
        </w:rPr>
      </w:pPr>
      <w:r w:rsidRPr="00B43A84">
        <w:rPr>
          <w:rFonts w:cs="Calibri"/>
          <w:b/>
          <w:bCs/>
          <w:sz w:val="24"/>
          <w:szCs w:val="24"/>
        </w:rPr>
        <w:t>Theory Credit:</w:t>
      </w:r>
      <w:r w:rsidRPr="00B43A84">
        <w:rPr>
          <w:rFonts w:cs="Calibri"/>
          <w:b/>
          <w:bCs/>
          <w:sz w:val="24"/>
          <w:szCs w:val="24"/>
        </w:rPr>
        <w:tab/>
      </w:r>
      <w:r w:rsidRPr="00B43A84">
        <w:rPr>
          <w:rFonts w:cs="Calibri"/>
          <w:b/>
          <w:bCs/>
          <w:sz w:val="24"/>
          <w:szCs w:val="24"/>
        </w:rPr>
        <w:tab/>
      </w:r>
      <w:r w:rsidRPr="00B43A84">
        <w:rPr>
          <w:rFonts w:cs="Calibri"/>
          <w:sz w:val="24"/>
          <w:szCs w:val="24"/>
        </w:rPr>
        <w:t>0</w:t>
      </w:r>
      <w:r>
        <w:rPr>
          <w:rFonts w:cs="Calibri"/>
          <w:sz w:val="24"/>
          <w:szCs w:val="24"/>
        </w:rPr>
        <w:t>4</w:t>
      </w:r>
    </w:p>
    <w:p w:rsidR="00781779" w:rsidRPr="00B43A84" w:rsidRDefault="00781779" w:rsidP="00781779">
      <w:pPr>
        <w:spacing w:after="0"/>
        <w:rPr>
          <w:rFonts w:cs="Calibri"/>
          <w:sz w:val="24"/>
          <w:szCs w:val="24"/>
        </w:rPr>
      </w:pPr>
      <w:r w:rsidRPr="00B43A84">
        <w:rPr>
          <w:rFonts w:cs="Calibri"/>
          <w:b/>
          <w:bCs/>
          <w:sz w:val="24"/>
          <w:szCs w:val="24"/>
        </w:rPr>
        <w:t>Practical Credit:</w:t>
      </w:r>
      <w:r w:rsidRPr="00B43A84">
        <w:rPr>
          <w:rFonts w:cs="Calibri"/>
          <w:b/>
          <w:bCs/>
          <w:sz w:val="24"/>
          <w:szCs w:val="24"/>
        </w:rPr>
        <w:tab/>
      </w:r>
      <w:r w:rsidRPr="00B43A84">
        <w:rPr>
          <w:rFonts w:cs="Calibri"/>
          <w:b/>
          <w:bCs/>
          <w:sz w:val="24"/>
          <w:szCs w:val="24"/>
        </w:rPr>
        <w:tab/>
      </w:r>
      <w:r w:rsidRPr="00B43A84">
        <w:rPr>
          <w:rFonts w:cs="Calibri"/>
          <w:b/>
          <w:bCs/>
          <w:sz w:val="24"/>
          <w:szCs w:val="24"/>
        </w:rPr>
        <w:tab/>
      </w:r>
      <w:r w:rsidRPr="00B43A84">
        <w:rPr>
          <w:rFonts w:cs="Calibri"/>
          <w:b/>
          <w:bCs/>
          <w:sz w:val="24"/>
          <w:szCs w:val="24"/>
        </w:rPr>
        <w:tab/>
      </w:r>
      <w:r w:rsidRPr="00B43A84">
        <w:rPr>
          <w:rFonts w:cs="Calibri"/>
          <w:sz w:val="24"/>
          <w:szCs w:val="24"/>
        </w:rPr>
        <w:t>NIL</w:t>
      </w:r>
    </w:p>
    <w:p w:rsidR="00781779" w:rsidRPr="00B43A84" w:rsidRDefault="00781779" w:rsidP="00781779">
      <w:pPr>
        <w:spacing w:after="0"/>
        <w:rPr>
          <w:rFonts w:cs="Calibri"/>
          <w:b/>
          <w:bCs/>
          <w:sz w:val="24"/>
          <w:szCs w:val="24"/>
        </w:rPr>
      </w:pPr>
      <w:r w:rsidRPr="00B43A84">
        <w:rPr>
          <w:rFonts w:cs="Calibri"/>
          <w:b/>
          <w:bCs/>
          <w:sz w:val="24"/>
          <w:szCs w:val="24"/>
        </w:rPr>
        <w:t>No. of Required Classes:</w:t>
      </w:r>
    </w:p>
    <w:p w:rsidR="00781779" w:rsidRPr="00B43A84" w:rsidRDefault="00781779" w:rsidP="00781779">
      <w:pPr>
        <w:spacing w:after="0"/>
        <w:rPr>
          <w:rFonts w:cs="Calibri"/>
          <w:sz w:val="24"/>
          <w:szCs w:val="24"/>
        </w:rPr>
      </w:pPr>
      <w:r w:rsidRPr="00B43A84">
        <w:rPr>
          <w:rFonts w:cs="Calibri"/>
          <w:b/>
          <w:bCs/>
          <w:sz w:val="24"/>
          <w:szCs w:val="24"/>
        </w:rPr>
        <w:tab/>
        <w:t>No. of Contact Classes:</w:t>
      </w:r>
      <w:r w:rsidRPr="00B43A84">
        <w:rPr>
          <w:rFonts w:cs="Calibri"/>
          <w:b/>
          <w:bCs/>
          <w:sz w:val="24"/>
          <w:szCs w:val="24"/>
        </w:rPr>
        <w:tab/>
      </w:r>
      <w:r w:rsidRPr="00B43A84">
        <w:rPr>
          <w:rFonts w:cs="Calibri"/>
          <w:b/>
          <w:bCs/>
          <w:sz w:val="24"/>
          <w:szCs w:val="24"/>
        </w:rPr>
        <w:tab/>
      </w:r>
      <w:r w:rsidRPr="00B43A84">
        <w:rPr>
          <w:rFonts w:cs="Calibri"/>
          <w:sz w:val="24"/>
          <w:szCs w:val="24"/>
        </w:rPr>
        <w:t>60</w:t>
      </w:r>
    </w:p>
    <w:p w:rsidR="00781779" w:rsidRPr="00B43A84" w:rsidRDefault="00781779" w:rsidP="00781779">
      <w:pPr>
        <w:spacing w:after="0"/>
        <w:rPr>
          <w:rFonts w:cs="Calibri"/>
          <w:sz w:val="24"/>
          <w:szCs w:val="24"/>
        </w:rPr>
      </w:pPr>
      <w:r w:rsidRPr="00B43A84">
        <w:rPr>
          <w:rFonts w:cs="Calibri"/>
          <w:b/>
          <w:bCs/>
          <w:sz w:val="24"/>
          <w:szCs w:val="24"/>
        </w:rPr>
        <w:tab/>
        <w:t>No. of Non-contact Classes:</w:t>
      </w:r>
      <w:r w:rsidRPr="00B43A84">
        <w:rPr>
          <w:rFonts w:cs="Calibri"/>
          <w:b/>
          <w:bCs/>
          <w:sz w:val="24"/>
          <w:szCs w:val="24"/>
        </w:rPr>
        <w:tab/>
      </w:r>
      <w:r>
        <w:rPr>
          <w:rFonts w:cs="Calibri"/>
          <w:b/>
          <w:bCs/>
          <w:sz w:val="24"/>
          <w:szCs w:val="24"/>
        </w:rPr>
        <w:tab/>
      </w:r>
      <w:r w:rsidRPr="00B43A84">
        <w:rPr>
          <w:rFonts w:cs="Calibri"/>
          <w:sz w:val="24"/>
          <w:szCs w:val="24"/>
        </w:rPr>
        <w:t>NIL</w:t>
      </w:r>
    </w:p>
    <w:p w:rsidR="00781779" w:rsidRDefault="00781779" w:rsidP="00781779">
      <w:pPr>
        <w:rPr>
          <w:rFonts w:cs="Calibri"/>
          <w:b/>
          <w:bCs/>
          <w:sz w:val="24"/>
          <w:szCs w:val="24"/>
        </w:rPr>
      </w:pPr>
    </w:p>
    <w:p w:rsidR="00781779" w:rsidRPr="00B43A84" w:rsidRDefault="00781779" w:rsidP="00781779">
      <w:pPr>
        <w:rPr>
          <w:rFonts w:cs="Calibri"/>
          <w:sz w:val="24"/>
          <w:szCs w:val="24"/>
        </w:rPr>
      </w:pPr>
      <w:r w:rsidRPr="00B43A84">
        <w:rPr>
          <w:rFonts w:cs="Calibri"/>
          <w:b/>
          <w:bCs/>
          <w:sz w:val="24"/>
          <w:szCs w:val="24"/>
        </w:rPr>
        <w:t>Course outcome</w:t>
      </w:r>
      <w:r w:rsidRPr="00B43A84">
        <w:rPr>
          <w:rFonts w:cs="Calibri"/>
          <w:sz w:val="24"/>
          <w:szCs w:val="24"/>
        </w:rPr>
        <w:t>:</w:t>
      </w:r>
    </w:p>
    <w:p w:rsidR="00781779" w:rsidRPr="00B43A84" w:rsidRDefault="00781779" w:rsidP="00781779">
      <w:pPr>
        <w:rPr>
          <w:rFonts w:cs="Calibri"/>
          <w:sz w:val="24"/>
          <w:szCs w:val="24"/>
        </w:rPr>
      </w:pPr>
      <w:r w:rsidRPr="00B43A84">
        <w:rPr>
          <w:rFonts w:cs="Calibri"/>
          <w:sz w:val="24"/>
          <w:szCs w:val="24"/>
        </w:rPr>
        <w:t>CO1: Describe the status of Assam economy in some development indicators since independence</w:t>
      </w:r>
    </w:p>
    <w:p w:rsidR="00781779" w:rsidRPr="00B43A84" w:rsidRDefault="00781779" w:rsidP="00781779">
      <w:pPr>
        <w:rPr>
          <w:rFonts w:cs="Calibri"/>
          <w:sz w:val="24"/>
          <w:szCs w:val="24"/>
        </w:rPr>
      </w:pPr>
      <w:r w:rsidRPr="00B43A84">
        <w:rPr>
          <w:rFonts w:cs="Calibri"/>
          <w:sz w:val="24"/>
          <w:szCs w:val="24"/>
        </w:rPr>
        <w:t>CO2: Discuss the linkage between human capital formation and different sectors of an economy.</w:t>
      </w:r>
    </w:p>
    <w:p w:rsidR="00781779" w:rsidRPr="00B43A84" w:rsidRDefault="00781779" w:rsidP="00781779">
      <w:pPr>
        <w:rPr>
          <w:rFonts w:cs="Calibri"/>
          <w:sz w:val="24"/>
          <w:szCs w:val="24"/>
        </w:rPr>
      </w:pPr>
      <w:r w:rsidRPr="00B43A84">
        <w:rPr>
          <w:rFonts w:cs="Calibri"/>
          <w:sz w:val="24"/>
          <w:szCs w:val="24"/>
        </w:rPr>
        <w:t xml:space="preserve">CO3: </w:t>
      </w:r>
      <w:proofErr w:type="spellStart"/>
      <w:r w:rsidRPr="00B43A84">
        <w:rPr>
          <w:rFonts w:cs="Calibri"/>
          <w:sz w:val="24"/>
          <w:szCs w:val="24"/>
        </w:rPr>
        <w:t>Analyse</w:t>
      </w:r>
      <w:proofErr w:type="spellEnd"/>
      <w:r w:rsidRPr="00B43A84">
        <w:rPr>
          <w:rFonts w:cs="Calibri"/>
          <w:sz w:val="24"/>
          <w:szCs w:val="24"/>
        </w:rPr>
        <w:t xml:space="preserve"> the relevance of policies and its effects on different sectors in the context of the economy of Assam.</w:t>
      </w:r>
    </w:p>
    <w:p w:rsidR="00781779" w:rsidRPr="00B43A84" w:rsidRDefault="00781779" w:rsidP="00781779">
      <w:pPr>
        <w:rPr>
          <w:rFonts w:cs="Calibri"/>
          <w:sz w:val="24"/>
          <w:szCs w:val="24"/>
        </w:rPr>
      </w:pPr>
      <w:r w:rsidRPr="00B43A84">
        <w:rPr>
          <w:rFonts w:cs="Calibri"/>
          <w:sz w:val="24"/>
          <w:szCs w:val="24"/>
        </w:rPr>
        <w:t xml:space="preserve">CO4: Justify the need for the state’s relationship with her </w:t>
      </w:r>
      <w:proofErr w:type="spellStart"/>
      <w:r w:rsidRPr="00B43A84">
        <w:rPr>
          <w:rFonts w:cs="Calibri"/>
          <w:sz w:val="24"/>
          <w:szCs w:val="24"/>
        </w:rPr>
        <w:t>neighbouring</w:t>
      </w:r>
      <w:proofErr w:type="spellEnd"/>
      <w:r w:rsidRPr="00B43A84">
        <w:rPr>
          <w:rFonts w:cs="Calibri"/>
          <w:sz w:val="24"/>
          <w:szCs w:val="24"/>
        </w:rPr>
        <w:t xml:space="preserve"> states.</w:t>
      </w:r>
    </w:p>
    <w:p w:rsidR="00781779" w:rsidRDefault="00781779" w:rsidP="00781779">
      <w:pPr>
        <w:rPr>
          <w:rFonts w:cs="Calibri"/>
          <w:sz w:val="24"/>
          <w:szCs w:val="24"/>
        </w:rPr>
      </w:pPr>
      <w:r w:rsidRPr="00B43A84">
        <w:rPr>
          <w:rFonts w:cs="Calibri"/>
          <w:sz w:val="24"/>
          <w:szCs w:val="24"/>
        </w:rPr>
        <w:t>CO5: Prescribe policies for the overall upgrade of the state economy.</w:t>
      </w:r>
    </w:p>
    <w:p w:rsidR="00781779" w:rsidRPr="00B43A84" w:rsidRDefault="00781779" w:rsidP="00781779">
      <w:pPr>
        <w:rPr>
          <w:rFonts w:cs="Calibri"/>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6662"/>
        <w:gridCol w:w="1710"/>
        <w:gridCol w:w="841"/>
      </w:tblGrid>
      <w:tr w:rsidR="00781779" w:rsidRPr="00B43A84" w:rsidTr="00985F20">
        <w:tc>
          <w:tcPr>
            <w:tcW w:w="1101" w:type="dxa"/>
            <w:shd w:val="clear" w:color="auto" w:fill="auto"/>
          </w:tcPr>
          <w:p w:rsidR="00781779" w:rsidRPr="00E135C7" w:rsidRDefault="00781779" w:rsidP="00985F20">
            <w:pPr>
              <w:spacing w:after="0"/>
              <w:jc w:val="center"/>
              <w:rPr>
                <w:rFonts w:cs="Calibri"/>
                <w:b/>
                <w:sz w:val="24"/>
                <w:szCs w:val="24"/>
              </w:rPr>
            </w:pPr>
            <w:r w:rsidRPr="00E135C7">
              <w:rPr>
                <w:rFonts w:cs="Calibri"/>
                <w:b/>
                <w:sz w:val="24"/>
                <w:szCs w:val="24"/>
              </w:rPr>
              <w:t>Unit No</w:t>
            </w:r>
          </w:p>
        </w:tc>
        <w:tc>
          <w:tcPr>
            <w:tcW w:w="6662" w:type="dxa"/>
            <w:shd w:val="clear" w:color="auto" w:fill="auto"/>
          </w:tcPr>
          <w:p w:rsidR="00781779" w:rsidRPr="00E135C7" w:rsidRDefault="00781779" w:rsidP="00985F20">
            <w:pPr>
              <w:spacing w:after="0"/>
              <w:jc w:val="center"/>
              <w:rPr>
                <w:rFonts w:cs="Calibri"/>
                <w:b/>
                <w:sz w:val="24"/>
                <w:szCs w:val="24"/>
              </w:rPr>
            </w:pPr>
            <w:r w:rsidRPr="00E135C7">
              <w:rPr>
                <w:rFonts w:cs="Calibri"/>
                <w:b/>
                <w:sz w:val="24"/>
                <w:szCs w:val="24"/>
              </w:rPr>
              <w:t>Unit Content</w:t>
            </w:r>
          </w:p>
        </w:tc>
        <w:tc>
          <w:tcPr>
            <w:tcW w:w="1710" w:type="dxa"/>
            <w:shd w:val="clear" w:color="auto" w:fill="auto"/>
          </w:tcPr>
          <w:p w:rsidR="00781779" w:rsidRPr="00E135C7" w:rsidRDefault="00781779" w:rsidP="00985F20">
            <w:pPr>
              <w:spacing w:after="0"/>
              <w:jc w:val="center"/>
              <w:rPr>
                <w:rFonts w:cs="Calibri"/>
                <w:b/>
                <w:sz w:val="24"/>
                <w:szCs w:val="24"/>
              </w:rPr>
            </w:pPr>
            <w:r w:rsidRPr="00E135C7">
              <w:rPr>
                <w:rFonts w:cs="Calibri"/>
                <w:b/>
                <w:sz w:val="24"/>
                <w:szCs w:val="24"/>
              </w:rPr>
              <w:t>No. of Classes</w:t>
            </w:r>
          </w:p>
        </w:tc>
        <w:tc>
          <w:tcPr>
            <w:tcW w:w="841" w:type="dxa"/>
            <w:shd w:val="clear" w:color="auto" w:fill="auto"/>
          </w:tcPr>
          <w:p w:rsidR="00781779" w:rsidRPr="00E135C7" w:rsidRDefault="00781779" w:rsidP="00985F20">
            <w:pPr>
              <w:spacing w:after="0"/>
              <w:jc w:val="center"/>
              <w:rPr>
                <w:rFonts w:cs="Calibri"/>
                <w:b/>
                <w:sz w:val="24"/>
                <w:szCs w:val="24"/>
              </w:rPr>
            </w:pPr>
            <w:r w:rsidRPr="00E135C7">
              <w:rPr>
                <w:rFonts w:cs="Calibri"/>
                <w:b/>
                <w:sz w:val="24"/>
                <w:szCs w:val="24"/>
              </w:rPr>
              <w:t>Marks</w:t>
            </w:r>
          </w:p>
        </w:tc>
      </w:tr>
      <w:tr w:rsidR="00781779" w:rsidRPr="00B43A84" w:rsidTr="00985F20">
        <w:tc>
          <w:tcPr>
            <w:tcW w:w="1101" w:type="dxa"/>
            <w:shd w:val="clear" w:color="auto" w:fill="auto"/>
          </w:tcPr>
          <w:p w:rsidR="00781779" w:rsidRPr="008D4661" w:rsidRDefault="00781779" w:rsidP="00985F20">
            <w:pPr>
              <w:jc w:val="center"/>
              <w:rPr>
                <w:rFonts w:cs="Calibri"/>
                <w:b/>
                <w:sz w:val="24"/>
                <w:szCs w:val="24"/>
              </w:rPr>
            </w:pPr>
            <w:r w:rsidRPr="008D4661">
              <w:rPr>
                <w:rFonts w:cs="Calibri"/>
                <w:b/>
                <w:sz w:val="24"/>
                <w:szCs w:val="24"/>
              </w:rPr>
              <w:t>1</w:t>
            </w:r>
          </w:p>
        </w:tc>
        <w:tc>
          <w:tcPr>
            <w:tcW w:w="6662" w:type="dxa"/>
            <w:shd w:val="clear" w:color="auto" w:fill="auto"/>
          </w:tcPr>
          <w:p w:rsidR="00781779" w:rsidRPr="00B43A84" w:rsidRDefault="00781779" w:rsidP="00985F20">
            <w:pPr>
              <w:jc w:val="both"/>
              <w:rPr>
                <w:rFonts w:cs="Calibri"/>
                <w:sz w:val="24"/>
                <w:szCs w:val="24"/>
              </w:rPr>
            </w:pPr>
            <w:r w:rsidRPr="00B43A84">
              <w:rPr>
                <w:rFonts w:cs="Calibri"/>
                <w:b/>
                <w:sz w:val="24"/>
                <w:szCs w:val="24"/>
              </w:rPr>
              <w:t>The Economy under Colonial Rule (1837 -1947)</w:t>
            </w:r>
          </w:p>
        </w:tc>
        <w:tc>
          <w:tcPr>
            <w:tcW w:w="1710" w:type="dxa"/>
            <w:shd w:val="clear" w:color="auto" w:fill="auto"/>
          </w:tcPr>
          <w:p w:rsidR="00781779" w:rsidRPr="008D4661" w:rsidRDefault="00781779" w:rsidP="00985F20">
            <w:pPr>
              <w:jc w:val="center"/>
              <w:rPr>
                <w:rFonts w:cs="Calibri"/>
                <w:b/>
                <w:sz w:val="24"/>
                <w:szCs w:val="24"/>
              </w:rPr>
            </w:pPr>
            <w:r w:rsidRPr="008D4661">
              <w:rPr>
                <w:rFonts w:cs="Calibri"/>
                <w:b/>
                <w:sz w:val="24"/>
                <w:szCs w:val="24"/>
              </w:rPr>
              <w:t>10</w:t>
            </w:r>
          </w:p>
        </w:tc>
        <w:tc>
          <w:tcPr>
            <w:tcW w:w="841" w:type="dxa"/>
            <w:shd w:val="clear" w:color="auto" w:fill="auto"/>
          </w:tcPr>
          <w:p w:rsidR="00781779" w:rsidRPr="008D4661" w:rsidRDefault="00781779" w:rsidP="00985F20">
            <w:pPr>
              <w:jc w:val="center"/>
              <w:rPr>
                <w:rFonts w:cs="Calibri"/>
                <w:b/>
                <w:sz w:val="24"/>
                <w:szCs w:val="24"/>
              </w:rPr>
            </w:pPr>
            <w:r w:rsidRPr="008D4661">
              <w:rPr>
                <w:rFonts w:cs="Calibri"/>
                <w:b/>
                <w:sz w:val="24"/>
                <w:szCs w:val="24"/>
              </w:rPr>
              <w:t>15</w:t>
            </w:r>
          </w:p>
        </w:tc>
      </w:tr>
      <w:tr w:rsidR="00781779" w:rsidRPr="00B43A84" w:rsidTr="00985F20">
        <w:tc>
          <w:tcPr>
            <w:tcW w:w="1101" w:type="dxa"/>
            <w:shd w:val="clear" w:color="auto" w:fill="auto"/>
          </w:tcPr>
          <w:p w:rsidR="00781779" w:rsidRPr="00B43A84" w:rsidRDefault="00781779" w:rsidP="00985F20">
            <w:pPr>
              <w:jc w:val="both"/>
              <w:rPr>
                <w:rFonts w:cs="Calibri"/>
                <w:sz w:val="24"/>
                <w:szCs w:val="24"/>
              </w:rPr>
            </w:pPr>
          </w:p>
        </w:tc>
        <w:tc>
          <w:tcPr>
            <w:tcW w:w="6662" w:type="dxa"/>
            <w:shd w:val="clear" w:color="auto" w:fill="auto"/>
          </w:tcPr>
          <w:p w:rsidR="00781779" w:rsidRPr="00B43A84" w:rsidRDefault="00781779" w:rsidP="00985F20">
            <w:pPr>
              <w:jc w:val="both"/>
              <w:rPr>
                <w:rFonts w:cs="Calibri"/>
                <w:sz w:val="24"/>
                <w:szCs w:val="24"/>
              </w:rPr>
            </w:pPr>
            <w:r w:rsidRPr="00B43A84">
              <w:rPr>
                <w:rFonts w:cs="Calibri"/>
                <w:sz w:val="24"/>
                <w:szCs w:val="24"/>
              </w:rPr>
              <w:t>Imposition of Land Revenue and Its Impact, Prohibition of Opium Production and State Takeover of Opium Trade, Inflow of Colonial Investment in Plantation, Mining and Other Industries. Development of Water Transport and Railways, In-migration of Population and its Impact on the Economy: Shock of Partition and its Impact</w:t>
            </w:r>
          </w:p>
        </w:tc>
        <w:tc>
          <w:tcPr>
            <w:tcW w:w="1710" w:type="dxa"/>
            <w:shd w:val="clear" w:color="auto" w:fill="auto"/>
          </w:tcPr>
          <w:p w:rsidR="00781779" w:rsidRPr="008D4661" w:rsidRDefault="00781779" w:rsidP="00985F20">
            <w:pPr>
              <w:jc w:val="center"/>
              <w:rPr>
                <w:rFonts w:cs="Calibri"/>
                <w:b/>
                <w:sz w:val="24"/>
                <w:szCs w:val="24"/>
              </w:rPr>
            </w:pPr>
          </w:p>
        </w:tc>
        <w:tc>
          <w:tcPr>
            <w:tcW w:w="841" w:type="dxa"/>
            <w:shd w:val="clear" w:color="auto" w:fill="auto"/>
          </w:tcPr>
          <w:p w:rsidR="00781779" w:rsidRPr="008D4661" w:rsidRDefault="00781779" w:rsidP="00985F20">
            <w:pPr>
              <w:jc w:val="center"/>
              <w:rPr>
                <w:rFonts w:cs="Calibri"/>
                <w:b/>
                <w:sz w:val="24"/>
                <w:szCs w:val="24"/>
              </w:rPr>
            </w:pPr>
          </w:p>
        </w:tc>
      </w:tr>
      <w:tr w:rsidR="00781779" w:rsidRPr="00B43A84" w:rsidTr="00985F20">
        <w:tc>
          <w:tcPr>
            <w:tcW w:w="1101" w:type="dxa"/>
            <w:shd w:val="clear" w:color="auto" w:fill="auto"/>
          </w:tcPr>
          <w:p w:rsidR="00781779" w:rsidRPr="008D4661" w:rsidRDefault="00781779" w:rsidP="00985F20">
            <w:pPr>
              <w:jc w:val="center"/>
              <w:rPr>
                <w:rFonts w:cs="Calibri"/>
                <w:b/>
                <w:sz w:val="24"/>
                <w:szCs w:val="24"/>
              </w:rPr>
            </w:pPr>
            <w:r w:rsidRPr="008D4661">
              <w:rPr>
                <w:rFonts w:cs="Calibri"/>
                <w:b/>
                <w:sz w:val="24"/>
                <w:szCs w:val="24"/>
              </w:rPr>
              <w:lastRenderedPageBreak/>
              <w:t>2</w:t>
            </w:r>
          </w:p>
        </w:tc>
        <w:tc>
          <w:tcPr>
            <w:tcW w:w="6662" w:type="dxa"/>
            <w:shd w:val="clear" w:color="auto" w:fill="auto"/>
          </w:tcPr>
          <w:p w:rsidR="00781779" w:rsidRPr="00B43A84" w:rsidRDefault="00781779" w:rsidP="00985F20">
            <w:pPr>
              <w:jc w:val="both"/>
              <w:rPr>
                <w:rFonts w:cs="Calibri"/>
                <w:sz w:val="24"/>
                <w:szCs w:val="24"/>
              </w:rPr>
            </w:pPr>
            <w:r w:rsidRPr="00B43A84">
              <w:rPr>
                <w:rFonts w:cs="Calibri"/>
                <w:b/>
                <w:sz w:val="24"/>
                <w:szCs w:val="24"/>
              </w:rPr>
              <w:t xml:space="preserve">Growth and </w:t>
            </w:r>
            <w:proofErr w:type="spellStart"/>
            <w:r w:rsidRPr="00B43A84">
              <w:rPr>
                <w:rFonts w:cs="Calibri"/>
                <w:b/>
                <w:sz w:val="24"/>
                <w:szCs w:val="24"/>
              </w:rPr>
              <w:t>Sectoral</w:t>
            </w:r>
            <w:proofErr w:type="spellEnd"/>
            <w:r w:rsidRPr="00B43A84">
              <w:rPr>
                <w:rFonts w:cs="Calibri"/>
                <w:b/>
                <w:sz w:val="24"/>
                <w:szCs w:val="24"/>
              </w:rPr>
              <w:t xml:space="preserve"> Composition in the Post-Independence Period</w:t>
            </w:r>
          </w:p>
        </w:tc>
        <w:tc>
          <w:tcPr>
            <w:tcW w:w="1710" w:type="dxa"/>
            <w:shd w:val="clear" w:color="auto" w:fill="auto"/>
          </w:tcPr>
          <w:p w:rsidR="00781779" w:rsidRPr="008D4661" w:rsidRDefault="00781779" w:rsidP="00985F20">
            <w:pPr>
              <w:jc w:val="center"/>
              <w:rPr>
                <w:rFonts w:cs="Calibri"/>
                <w:b/>
                <w:sz w:val="24"/>
                <w:szCs w:val="24"/>
              </w:rPr>
            </w:pPr>
            <w:r w:rsidRPr="008D4661">
              <w:rPr>
                <w:rFonts w:cs="Calibri"/>
                <w:b/>
                <w:sz w:val="24"/>
                <w:szCs w:val="24"/>
              </w:rPr>
              <w:t>15</w:t>
            </w:r>
          </w:p>
        </w:tc>
        <w:tc>
          <w:tcPr>
            <w:tcW w:w="841" w:type="dxa"/>
            <w:shd w:val="clear" w:color="auto" w:fill="auto"/>
          </w:tcPr>
          <w:p w:rsidR="00781779" w:rsidRPr="008D4661" w:rsidRDefault="00781779" w:rsidP="00985F20">
            <w:pPr>
              <w:jc w:val="center"/>
              <w:rPr>
                <w:rFonts w:cs="Calibri"/>
                <w:b/>
                <w:sz w:val="24"/>
                <w:szCs w:val="24"/>
              </w:rPr>
            </w:pPr>
            <w:r w:rsidRPr="008D4661">
              <w:rPr>
                <w:rFonts w:cs="Calibri"/>
                <w:b/>
                <w:sz w:val="24"/>
                <w:szCs w:val="24"/>
              </w:rPr>
              <w:t>25</w:t>
            </w:r>
          </w:p>
        </w:tc>
      </w:tr>
      <w:tr w:rsidR="00781779" w:rsidRPr="00B43A84" w:rsidTr="00985F20">
        <w:trPr>
          <w:trHeight w:val="2589"/>
        </w:trPr>
        <w:tc>
          <w:tcPr>
            <w:tcW w:w="1101" w:type="dxa"/>
            <w:shd w:val="clear" w:color="auto" w:fill="auto"/>
          </w:tcPr>
          <w:p w:rsidR="00781779" w:rsidRPr="00B43A84" w:rsidRDefault="00781779" w:rsidP="00985F20">
            <w:pPr>
              <w:jc w:val="both"/>
              <w:rPr>
                <w:rFonts w:cs="Calibri"/>
                <w:sz w:val="24"/>
                <w:szCs w:val="24"/>
              </w:rPr>
            </w:pPr>
          </w:p>
        </w:tc>
        <w:tc>
          <w:tcPr>
            <w:tcW w:w="6662" w:type="dxa"/>
            <w:shd w:val="clear" w:color="auto" w:fill="auto"/>
          </w:tcPr>
          <w:p w:rsidR="00781779" w:rsidRPr="00B43A84" w:rsidRDefault="00781779" w:rsidP="00985F20">
            <w:pPr>
              <w:pStyle w:val="ListParagraph"/>
              <w:spacing w:after="0"/>
              <w:ind w:left="0"/>
              <w:jc w:val="both"/>
              <w:rPr>
                <w:rFonts w:cs="Calibri"/>
                <w:sz w:val="24"/>
                <w:szCs w:val="24"/>
              </w:rPr>
            </w:pPr>
            <w:r w:rsidRPr="00B43A84">
              <w:rPr>
                <w:rFonts w:cs="Calibri"/>
                <w:sz w:val="24"/>
                <w:szCs w:val="24"/>
              </w:rPr>
              <w:t xml:space="preserve">Population growth trends before and after 1971, Trends in Demographic Parameters: Population Density, Sex Ratio, Life Expectancy, Fertility Rate and Infant Mortality Rate – Work Force and </w:t>
            </w:r>
            <w:proofErr w:type="spellStart"/>
            <w:r w:rsidRPr="00B43A84">
              <w:rPr>
                <w:rFonts w:cs="Calibri"/>
                <w:sz w:val="24"/>
                <w:szCs w:val="24"/>
              </w:rPr>
              <w:t>Labour</w:t>
            </w:r>
            <w:proofErr w:type="spellEnd"/>
            <w:r w:rsidRPr="00B43A84">
              <w:rPr>
                <w:rFonts w:cs="Calibri"/>
                <w:sz w:val="24"/>
                <w:szCs w:val="24"/>
              </w:rPr>
              <w:t xml:space="preserve"> Force Participation, Occupational Distribution.</w:t>
            </w:r>
          </w:p>
          <w:p w:rsidR="00781779" w:rsidRPr="00B43A84" w:rsidRDefault="00781779" w:rsidP="00985F20">
            <w:pPr>
              <w:pStyle w:val="ListParagraph"/>
              <w:spacing w:after="0"/>
              <w:ind w:left="0"/>
              <w:jc w:val="both"/>
              <w:rPr>
                <w:rFonts w:cs="Calibri"/>
                <w:sz w:val="24"/>
                <w:szCs w:val="24"/>
              </w:rPr>
            </w:pPr>
            <w:r w:rsidRPr="00B43A84">
              <w:rPr>
                <w:rFonts w:cs="Calibri"/>
                <w:sz w:val="24"/>
                <w:szCs w:val="24"/>
              </w:rPr>
              <w:t>Trends and Sector-wise Composition of GSDP, Trend in Per Capita NSDP in comparison with trends in all-India Per Capita Income</w:t>
            </w:r>
          </w:p>
          <w:p w:rsidR="00781779" w:rsidRPr="00B43A84" w:rsidRDefault="00781779" w:rsidP="00985F20">
            <w:pPr>
              <w:pStyle w:val="ListParagraph"/>
              <w:spacing w:after="0"/>
              <w:ind w:left="0"/>
              <w:jc w:val="both"/>
              <w:rPr>
                <w:rFonts w:cs="Calibri"/>
                <w:sz w:val="24"/>
                <w:szCs w:val="24"/>
              </w:rPr>
            </w:pPr>
            <w:r w:rsidRPr="00B43A84">
              <w:rPr>
                <w:rFonts w:cs="Calibri"/>
                <w:sz w:val="24"/>
                <w:szCs w:val="24"/>
              </w:rPr>
              <w:t xml:space="preserve">Trends in Other Indicators of Development in Comparison with all-India standard: Life expectancy, Literacy, Enrolment and Forest Cover </w:t>
            </w:r>
          </w:p>
        </w:tc>
        <w:tc>
          <w:tcPr>
            <w:tcW w:w="1710" w:type="dxa"/>
            <w:shd w:val="clear" w:color="auto" w:fill="auto"/>
          </w:tcPr>
          <w:p w:rsidR="00781779" w:rsidRPr="00B43A84" w:rsidRDefault="00781779" w:rsidP="00985F20">
            <w:pPr>
              <w:jc w:val="both"/>
              <w:rPr>
                <w:rFonts w:cs="Calibri"/>
                <w:sz w:val="24"/>
                <w:szCs w:val="24"/>
              </w:rPr>
            </w:pPr>
          </w:p>
        </w:tc>
        <w:tc>
          <w:tcPr>
            <w:tcW w:w="841" w:type="dxa"/>
            <w:shd w:val="clear" w:color="auto" w:fill="auto"/>
          </w:tcPr>
          <w:p w:rsidR="00781779" w:rsidRPr="00B43A84" w:rsidRDefault="00781779" w:rsidP="00985F20">
            <w:pPr>
              <w:jc w:val="both"/>
              <w:rPr>
                <w:rFonts w:cs="Calibri"/>
                <w:sz w:val="24"/>
                <w:szCs w:val="24"/>
              </w:rPr>
            </w:pPr>
          </w:p>
        </w:tc>
      </w:tr>
      <w:tr w:rsidR="00781779" w:rsidRPr="00B43A84" w:rsidTr="00985F20">
        <w:tc>
          <w:tcPr>
            <w:tcW w:w="1101" w:type="dxa"/>
            <w:shd w:val="clear" w:color="auto" w:fill="auto"/>
          </w:tcPr>
          <w:p w:rsidR="00781779" w:rsidRPr="008D4661" w:rsidRDefault="00781779" w:rsidP="00985F20">
            <w:pPr>
              <w:jc w:val="center"/>
              <w:rPr>
                <w:rFonts w:cs="Calibri"/>
                <w:b/>
                <w:sz w:val="24"/>
                <w:szCs w:val="24"/>
              </w:rPr>
            </w:pPr>
            <w:r w:rsidRPr="008D4661">
              <w:rPr>
                <w:rFonts w:cs="Calibri"/>
                <w:b/>
                <w:sz w:val="24"/>
                <w:szCs w:val="24"/>
              </w:rPr>
              <w:t>3</w:t>
            </w:r>
          </w:p>
        </w:tc>
        <w:tc>
          <w:tcPr>
            <w:tcW w:w="6662" w:type="dxa"/>
            <w:shd w:val="clear" w:color="auto" w:fill="auto"/>
          </w:tcPr>
          <w:p w:rsidR="00781779" w:rsidRPr="00B43A84" w:rsidRDefault="00781779" w:rsidP="00985F20">
            <w:pPr>
              <w:jc w:val="both"/>
              <w:rPr>
                <w:rFonts w:cs="Calibri"/>
                <w:sz w:val="24"/>
                <w:szCs w:val="24"/>
              </w:rPr>
            </w:pPr>
            <w:proofErr w:type="spellStart"/>
            <w:r w:rsidRPr="00B43A84">
              <w:rPr>
                <w:rFonts w:cs="Calibri"/>
                <w:b/>
                <w:sz w:val="24"/>
                <w:szCs w:val="24"/>
              </w:rPr>
              <w:t>Sectoral</w:t>
            </w:r>
            <w:proofErr w:type="spellEnd"/>
            <w:r w:rsidRPr="00B43A84">
              <w:rPr>
                <w:rFonts w:cs="Calibri"/>
                <w:b/>
                <w:sz w:val="24"/>
                <w:szCs w:val="24"/>
              </w:rPr>
              <w:t xml:space="preserve"> Status and Prospects</w:t>
            </w:r>
            <w:r w:rsidRPr="00B43A84">
              <w:rPr>
                <w:rFonts w:cs="Calibri"/>
                <w:sz w:val="24"/>
                <w:szCs w:val="24"/>
              </w:rPr>
              <w:t>:</w:t>
            </w:r>
          </w:p>
        </w:tc>
        <w:tc>
          <w:tcPr>
            <w:tcW w:w="1710" w:type="dxa"/>
            <w:shd w:val="clear" w:color="auto" w:fill="auto"/>
          </w:tcPr>
          <w:p w:rsidR="00781779" w:rsidRPr="008D4661" w:rsidRDefault="00781779" w:rsidP="00985F20">
            <w:pPr>
              <w:jc w:val="center"/>
              <w:rPr>
                <w:rFonts w:cs="Calibri"/>
                <w:b/>
                <w:sz w:val="24"/>
                <w:szCs w:val="24"/>
              </w:rPr>
            </w:pPr>
            <w:r w:rsidRPr="008D4661">
              <w:rPr>
                <w:rFonts w:cs="Calibri"/>
                <w:b/>
                <w:sz w:val="24"/>
                <w:szCs w:val="24"/>
              </w:rPr>
              <w:t>20</w:t>
            </w:r>
          </w:p>
        </w:tc>
        <w:tc>
          <w:tcPr>
            <w:tcW w:w="841" w:type="dxa"/>
            <w:shd w:val="clear" w:color="auto" w:fill="auto"/>
          </w:tcPr>
          <w:p w:rsidR="00781779" w:rsidRPr="008D4661" w:rsidRDefault="00781779" w:rsidP="00985F20">
            <w:pPr>
              <w:jc w:val="center"/>
              <w:rPr>
                <w:rFonts w:cs="Calibri"/>
                <w:b/>
                <w:sz w:val="24"/>
                <w:szCs w:val="24"/>
              </w:rPr>
            </w:pPr>
            <w:r w:rsidRPr="008D4661">
              <w:rPr>
                <w:rFonts w:cs="Calibri"/>
                <w:b/>
                <w:sz w:val="24"/>
                <w:szCs w:val="24"/>
              </w:rPr>
              <w:t>35</w:t>
            </w:r>
          </w:p>
        </w:tc>
      </w:tr>
      <w:tr w:rsidR="00781779" w:rsidRPr="00B43A84" w:rsidTr="00985F20">
        <w:tc>
          <w:tcPr>
            <w:tcW w:w="1101" w:type="dxa"/>
            <w:shd w:val="clear" w:color="auto" w:fill="auto"/>
          </w:tcPr>
          <w:p w:rsidR="00781779" w:rsidRPr="00B43A84" w:rsidRDefault="00781779" w:rsidP="00985F20">
            <w:pPr>
              <w:jc w:val="both"/>
              <w:rPr>
                <w:rFonts w:cs="Calibri"/>
                <w:sz w:val="24"/>
                <w:szCs w:val="24"/>
              </w:rPr>
            </w:pPr>
          </w:p>
        </w:tc>
        <w:tc>
          <w:tcPr>
            <w:tcW w:w="6662" w:type="dxa"/>
            <w:shd w:val="clear" w:color="auto" w:fill="auto"/>
          </w:tcPr>
          <w:p w:rsidR="00781779" w:rsidRPr="00B43A84" w:rsidRDefault="00781779" w:rsidP="00985F20">
            <w:pPr>
              <w:spacing w:after="0"/>
              <w:jc w:val="both"/>
              <w:rPr>
                <w:rFonts w:cs="Calibri"/>
                <w:sz w:val="24"/>
                <w:szCs w:val="24"/>
              </w:rPr>
            </w:pPr>
            <w:r w:rsidRPr="00B43A84">
              <w:rPr>
                <w:rFonts w:cs="Calibri"/>
                <w:b/>
                <w:bCs/>
                <w:sz w:val="24"/>
                <w:szCs w:val="24"/>
              </w:rPr>
              <w:t>Infrastructure:</w:t>
            </w:r>
            <w:r w:rsidRPr="00B43A84">
              <w:rPr>
                <w:rFonts w:cs="Calibri"/>
                <w:sz w:val="24"/>
                <w:szCs w:val="24"/>
              </w:rPr>
              <w:t xml:space="preserve"> Status of Road, Rail and Air Connectivity within and out of the State; Potentials and Limitation of Waterways Development; Status of Power and Telecommunication</w:t>
            </w:r>
          </w:p>
          <w:p w:rsidR="00781779" w:rsidRPr="00B43A84" w:rsidRDefault="00781779" w:rsidP="00985F20">
            <w:pPr>
              <w:spacing w:after="0"/>
              <w:jc w:val="both"/>
              <w:rPr>
                <w:rFonts w:cs="Calibri"/>
                <w:sz w:val="24"/>
                <w:szCs w:val="24"/>
              </w:rPr>
            </w:pPr>
            <w:r w:rsidRPr="00B43A84">
              <w:rPr>
                <w:rFonts w:cs="Calibri"/>
                <w:b/>
                <w:bCs/>
                <w:sz w:val="24"/>
                <w:szCs w:val="24"/>
              </w:rPr>
              <w:t>Agriculture:</w:t>
            </w:r>
            <w:r w:rsidRPr="00B43A84">
              <w:rPr>
                <w:rFonts w:cs="Calibri"/>
                <w:sz w:val="24"/>
                <w:szCs w:val="24"/>
              </w:rPr>
              <w:t xml:space="preserve"> Land Holding Patterns, Land Tenure and Land Reforms, Cropping Pattern, Production and Productivity of Principal Crop –Diversification of the Rural Economy to Horticulture, Fishery, Livestock and Non-farm activities – Prospects and Challenges of the Sector.</w:t>
            </w:r>
          </w:p>
          <w:p w:rsidR="00781779" w:rsidRPr="00B43A84" w:rsidRDefault="00781779" w:rsidP="00985F20">
            <w:pPr>
              <w:spacing w:after="0"/>
              <w:jc w:val="both"/>
              <w:rPr>
                <w:rFonts w:cs="Calibri"/>
                <w:sz w:val="24"/>
                <w:szCs w:val="24"/>
              </w:rPr>
            </w:pPr>
            <w:r w:rsidRPr="00B43A84">
              <w:rPr>
                <w:rFonts w:cs="Calibri"/>
                <w:b/>
                <w:bCs/>
                <w:sz w:val="24"/>
                <w:szCs w:val="24"/>
              </w:rPr>
              <w:t>Industry:</w:t>
            </w:r>
            <w:r w:rsidRPr="00B43A84">
              <w:rPr>
                <w:rFonts w:cs="Calibri"/>
                <w:sz w:val="24"/>
                <w:szCs w:val="24"/>
              </w:rPr>
              <w:t xml:space="preserve"> Tea Industry and Role of Small Tea Growers, The Future of Hydrocarbon Industry. Traditional Handloom Handicraft and their Prospect; </w:t>
            </w:r>
          </w:p>
          <w:p w:rsidR="00781779" w:rsidRPr="00B43A84" w:rsidRDefault="00781779" w:rsidP="00985F20">
            <w:pPr>
              <w:spacing w:after="0"/>
              <w:jc w:val="both"/>
              <w:rPr>
                <w:rFonts w:cs="Calibri"/>
                <w:sz w:val="24"/>
                <w:szCs w:val="24"/>
              </w:rPr>
            </w:pPr>
            <w:r w:rsidRPr="00B43A84">
              <w:rPr>
                <w:rFonts w:cs="Calibri"/>
                <w:b/>
                <w:bCs/>
                <w:sz w:val="24"/>
                <w:szCs w:val="24"/>
              </w:rPr>
              <w:t>Service Sector</w:t>
            </w:r>
            <w:r w:rsidRPr="00B43A84">
              <w:rPr>
                <w:rFonts w:cs="Calibri"/>
                <w:sz w:val="24"/>
                <w:szCs w:val="24"/>
              </w:rPr>
              <w:t xml:space="preserve">: Size and Composition. </w:t>
            </w:r>
          </w:p>
          <w:p w:rsidR="00781779" w:rsidRPr="00B43A84" w:rsidRDefault="00781779" w:rsidP="00985F20">
            <w:pPr>
              <w:spacing w:after="0"/>
              <w:jc w:val="both"/>
              <w:rPr>
                <w:rFonts w:cs="Calibri"/>
                <w:sz w:val="24"/>
                <w:szCs w:val="24"/>
              </w:rPr>
            </w:pPr>
            <w:r w:rsidRPr="00B43A84">
              <w:rPr>
                <w:rFonts w:cs="Calibri"/>
                <w:sz w:val="24"/>
                <w:szCs w:val="24"/>
              </w:rPr>
              <w:t>Tourism Resources and their Economic Potentials: Policies for sustainable realization</w:t>
            </w:r>
          </w:p>
        </w:tc>
        <w:tc>
          <w:tcPr>
            <w:tcW w:w="1710" w:type="dxa"/>
            <w:shd w:val="clear" w:color="auto" w:fill="auto"/>
          </w:tcPr>
          <w:p w:rsidR="00781779" w:rsidRPr="00B43A84" w:rsidRDefault="00781779" w:rsidP="00985F20">
            <w:pPr>
              <w:jc w:val="both"/>
              <w:rPr>
                <w:rFonts w:cs="Calibri"/>
                <w:sz w:val="24"/>
                <w:szCs w:val="24"/>
              </w:rPr>
            </w:pPr>
          </w:p>
        </w:tc>
        <w:tc>
          <w:tcPr>
            <w:tcW w:w="841" w:type="dxa"/>
            <w:shd w:val="clear" w:color="auto" w:fill="auto"/>
          </w:tcPr>
          <w:p w:rsidR="00781779" w:rsidRPr="00B43A84" w:rsidRDefault="00781779" w:rsidP="00985F20">
            <w:pPr>
              <w:jc w:val="both"/>
              <w:rPr>
                <w:rFonts w:cs="Calibri"/>
                <w:sz w:val="24"/>
                <w:szCs w:val="24"/>
              </w:rPr>
            </w:pPr>
          </w:p>
        </w:tc>
      </w:tr>
      <w:tr w:rsidR="00781779" w:rsidRPr="00B43A84" w:rsidTr="00985F20">
        <w:tc>
          <w:tcPr>
            <w:tcW w:w="1101" w:type="dxa"/>
            <w:shd w:val="clear" w:color="auto" w:fill="auto"/>
          </w:tcPr>
          <w:p w:rsidR="00781779" w:rsidRPr="008D4661" w:rsidRDefault="00781779" w:rsidP="00985F20">
            <w:pPr>
              <w:jc w:val="center"/>
              <w:rPr>
                <w:rFonts w:cs="Calibri"/>
                <w:b/>
                <w:sz w:val="24"/>
                <w:szCs w:val="24"/>
              </w:rPr>
            </w:pPr>
            <w:r w:rsidRPr="008D4661">
              <w:rPr>
                <w:rFonts w:cs="Calibri"/>
                <w:b/>
                <w:sz w:val="24"/>
                <w:szCs w:val="24"/>
              </w:rPr>
              <w:t>4</w:t>
            </w:r>
          </w:p>
        </w:tc>
        <w:tc>
          <w:tcPr>
            <w:tcW w:w="6662" w:type="dxa"/>
            <w:shd w:val="clear" w:color="auto" w:fill="auto"/>
          </w:tcPr>
          <w:p w:rsidR="00781779" w:rsidRPr="00B43A84" w:rsidRDefault="00781779" w:rsidP="00985F20">
            <w:pPr>
              <w:pStyle w:val="ListParagraph"/>
              <w:ind w:left="0"/>
              <w:jc w:val="both"/>
              <w:rPr>
                <w:rFonts w:cs="Calibri"/>
                <w:sz w:val="24"/>
                <w:szCs w:val="24"/>
              </w:rPr>
            </w:pPr>
            <w:r w:rsidRPr="00B43A84">
              <w:rPr>
                <w:rFonts w:cs="Calibri"/>
                <w:b/>
                <w:sz w:val="24"/>
                <w:szCs w:val="24"/>
              </w:rPr>
              <w:t>State Finances</w:t>
            </w:r>
            <w:r w:rsidRPr="00B43A84">
              <w:rPr>
                <w:rFonts w:cs="Calibri"/>
                <w:sz w:val="24"/>
                <w:szCs w:val="24"/>
              </w:rPr>
              <w:t xml:space="preserve">:  </w:t>
            </w:r>
          </w:p>
        </w:tc>
        <w:tc>
          <w:tcPr>
            <w:tcW w:w="1710" w:type="dxa"/>
            <w:shd w:val="clear" w:color="auto" w:fill="auto"/>
          </w:tcPr>
          <w:p w:rsidR="00781779" w:rsidRPr="008D4661" w:rsidRDefault="00781779" w:rsidP="00985F20">
            <w:pPr>
              <w:jc w:val="center"/>
              <w:rPr>
                <w:rFonts w:cs="Calibri"/>
                <w:b/>
                <w:sz w:val="24"/>
                <w:szCs w:val="24"/>
              </w:rPr>
            </w:pPr>
            <w:r w:rsidRPr="008D4661">
              <w:rPr>
                <w:rFonts w:cs="Calibri"/>
                <w:b/>
                <w:sz w:val="24"/>
                <w:szCs w:val="24"/>
              </w:rPr>
              <w:t>9</w:t>
            </w:r>
          </w:p>
        </w:tc>
        <w:tc>
          <w:tcPr>
            <w:tcW w:w="841" w:type="dxa"/>
            <w:shd w:val="clear" w:color="auto" w:fill="auto"/>
          </w:tcPr>
          <w:p w:rsidR="00781779" w:rsidRPr="008D4661" w:rsidRDefault="00781779" w:rsidP="00985F20">
            <w:pPr>
              <w:jc w:val="center"/>
              <w:rPr>
                <w:rFonts w:cs="Calibri"/>
                <w:b/>
                <w:sz w:val="24"/>
                <w:szCs w:val="24"/>
              </w:rPr>
            </w:pPr>
            <w:r w:rsidRPr="008D4661">
              <w:rPr>
                <w:rFonts w:cs="Calibri"/>
                <w:b/>
                <w:sz w:val="24"/>
                <w:szCs w:val="24"/>
              </w:rPr>
              <w:t>15</w:t>
            </w:r>
          </w:p>
        </w:tc>
      </w:tr>
      <w:tr w:rsidR="00781779" w:rsidRPr="00B43A84" w:rsidTr="00985F20">
        <w:tc>
          <w:tcPr>
            <w:tcW w:w="1101" w:type="dxa"/>
            <w:shd w:val="clear" w:color="auto" w:fill="auto"/>
          </w:tcPr>
          <w:p w:rsidR="00781779" w:rsidRPr="008D4661" w:rsidRDefault="00781779" w:rsidP="00985F20">
            <w:pPr>
              <w:jc w:val="center"/>
              <w:rPr>
                <w:rFonts w:cs="Calibri"/>
                <w:b/>
                <w:sz w:val="24"/>
                <w:szCs w:val="24"/>
              </w:rPr>
            </w:pPr>
          </w:p>
        </w:tc>
        <w:tc>
          <w:tcPr>
            <w:tcW w:w="6662" w:type="dxa"/>
            <w:shd w:val="clear" w:color="auto" w:fill="auto"/>
          </w:tcPr>
          <w:p w:rsidR="00781779" w:rsidRPr="00B43A84" w:rsidRDefault="00781779" w:rsidP="00985F20">
            <w:pPr>
              <w:jc w:val="both"/>
              <w:rPr>
                <w:rFonts w:cs="Calibri"/>
                <w:sz w:val="24"/>
                <w:szCs w:val="24"/>
              </w:rPr>
            </w:pPr>
            <w:r w:rsidRPr="00B43A84">
              <w:rPr>
                <w:rFonts w:cs="Calibri"/>
                <w:sz w:val="24"/>
                <w:szCs w:val="24"/>
              </w:rPr>
              <w:t>Trends and composition of State Government receipts before and after GST regime. Composition of Public Expenditure and its implications. Sustainability of Government Borrowing.  Fiscal Devolution to Local Bodies (</w:t>
            </w:r>
            <w:proofErr w:type="spellStart"/>
            <w:r w:rsidRPr="00B43A84">
              <w:rPr>
                <w:rFonts w:cs="Calibri"/>
                <w:sz w:val="24"/>
                <w:szCs w:val="24"/>
              </w:rPr>
              <w:t>Panchayats</w:t>
            </w:r>
            <w:proofErr w:type="spellEnd"/>
            <w:r w:rsidRPr="00B43A84">
              <w:rPr>
                <w:rFonts w:cs="Calibri"/>
                <w:sz w:val="24"/>
                <w:szCs w:val="24"/>
              </w:rPr>
              <w:t>, Municipalities and Autonomous Councils)</w:t>
            </w:r>
          </w:p>
        </w:tc>
        <w:tc>
          <w:tcPr>
            <w:tcW w:w="1710" w:type="dxa"/>
            <w:shd w:val="clear" w:color="auto" w:fill="auto"/>
          </w:tcPr>
          <w:p w:rsidR="00781779" w:rsidRPr="008D4661" w:rsidRDefault="00781779" w:rsidP="00985F20">
            <w:pPr>
              <w:jc w:val="center"/>
              <w:rPr>
                <w:rFonts w:cs="Calibri"/>
                <w:b/>
                <w:sz w:val="24"/>
                <w:szCs w:val="24"/>
              </w:rPr>
            </w:pPr>
          </w:p>
        </w:tc>
        <w:tc>
          <w:tcPr>
            <w:tcW w:w="841" w:type="dxa"/>
            <w:shd w:val="clear" w:color="auto" w:fill="auto"/>
          </w:tcPr>
          <w:p w:rsidR="00781779" w:rsidRPr="008D4661" w:rsidRDefault="00781779" w:rsidP="00985F20">
            <w:pPr>
              <w:jc w:val="center"/>
              <w:rPr>
                <w:rFonts w:cs="Calibri"/>
                <w:b/>
                <w:sz w:val="24"/>
                <w:szCs w:val="24"/>
              </w:rPr>
            </w:pPr>
          </w:p>
        </w:tc>
      </w:tr>
      <w:tr w:rsidR="00781779" w:rsidRPr="00B43A84" w:rsidTr="00985F20">
        <w:tc>
          <w:tcPr>
            <w:tcW w:w="1101" w:type="dxa"/>
            <w:shd w:val="clear" w:color="auto" w:fill="auto"/>
          </w:tcPr>
          <w:p w:rsidR="00781779" w:rsidRPr="008D4661" w:rsidRDefault="00781779" w:rsidP="00985F20">
            <w:pPr>
              <w:jc w:val="center"/>
              <w:rPr>
                <w:rFonts w:cs="Calibri"/>
                <w:b/>
                <w:sz w:val="24"/>
                <w:szCs w:val="24"/>
              </w:rPr>
            </w:pPr>
            <w:r w:rsidRPr="008D4661">
              <w:rPr>
                <w:rFonts w:cs="Calibri"/>
                <w:b/>
                <w:sz w:val="24"/>
                <w:szCs w:val="24"/>
              </w:rPr>
              <w:t>5</w:t>
            </w:r>
          </w:p>
        </w:tc>
        <w:tc>
          <w:tcPr>
            <w:tcW w:w="6662" w:type="dxa"/>
            <w:shd w:val="clear" w:color="auto" w:fill="auto"/>
          </w:tcPr>
          <w:p w:rsidR="00781779" w:rsidRPr="00B43A84" w:rsidRDefault="00781779" w:rsidP="00985F20">
            <w:pPr>
              <w:jc w:val="both"/>
              <w:rPr>
                <w:rFonts w:cs="Calibri"/>
                <w:b/>
                <w:bCs/>
                <w:sz w:val="24"/>
                <w:szCs w:val="24"/>
              </w:rPr>
            </w:pPr>
            <w:r w:rsidRPr="00B43A84">
              <w:rPr>
                <w:rFonts w:cs="Calibri"/>
                <w:b/>
                <w:bCs/>
                <w:sz w:val="24"/>
                <w:szCs w:val="24"/>
              </w:rPr>
              <w:t>Assam Economy in its Neighborhood</w:t>
            </w:r>
          </w:p>
        </w:tc>
        <w:tc>
          <w:tcPr>
            <w:tcW w:w="1710" w:type="dxa"/>
            <w:shd w:val="clear" w:color="auto" w:fill="auto"/>
          </w:tcPr>
          <w:p w:rsidR="00781779" w:rsidRPr="008D4661" w:rsidRDefault="00781779" w:rsidP="00985F20">
            <w:pPr>
              <w:jc w:val="center"/>
              <w:rPr>
                <w:rFonts w:cs="Calibri"/>
                <w:b/>
                <w:sz w:val="24"/>
                <w:szCs w:val="24"/>
              </w:rPr>
            </w:pPr>
            <w:r w:rsidRPr="008D4661">
              <w:rPr>
                <w:rFonts w:cs="Calibri"/>
                <w:b/>
                <w:sz w:val="24"/>
                <w:szCs w:val="24"/>
              </w:rPr>
              <w:t>6</w:t>
            </w:r>
          </w:p>
        </w:tc>
        <w:tc>
          <w:tcPr>
            <w:tcW w:w="841" w:type="dxa"/>
            <w:shd w:val="clear" w:color="auto" w:fill="auto"/>
          </w:tcPr>
          <w:p w:rsidR="00781779" w:rsidRPr="008D4661" w:rsidRDefault="00781779" w:rsidP="00985F20">
            <w:pPr>
              <w:jc w:val="center"/>
              <w:rPr>
                <w:rFonts w:cs="Calibri"/>
                <w:b/>
                <w:sz w:val="24"/>
                <w:szCs w:val="24"/>
              </w:rPr>
            </w:pPr>
            <w:r w:rsidRPr="008D4661">
              <w:rPr>
                <w:rFonts w:cs="Calibri"/>
                <w:b/>
                <w:sz w:val="24"/>
                <w:szCs w:val="24"/>
              </w:rPr>
              <w:t>10</w:t>
            </w:r>
          </w:p>
        </w:tc>
      </w:tr>
      <w:tr w:rsidR="00781779" w:rsidRPr="00B43A84" w:rsidTr="00985F20">
        <w:tc>
          <w:tcPr>
            <w:tcW w:w="1101" w:type="dxa"/>
            <w:shd w:val="clear" w:color="auto" w:fill="auto"/>
          </w:tcPr>
          <w:p w:rsidR="00781779" w:rsidRPr="00B43A84" w:rsidRDefault="00781779" w:rsidP="00985F20">
            <w:pPr>
              <w:jc w:val="both"/>
              <w:rPr>
                <w:rFonts w:cs="Calibri"/>
                <w:sz w:val="24"/>
                <w:szCs w:val="24"/>
              </w:rPr>
            </w:pPr>
          </w:p>
        </w:tc>
        <w:tc>
          <w:tcPr>
            <w:tcW w:w="6662" w:type="dxa"/>
            <w:shd w:val="clear" w:color="auto" w:fill="auto"/>
          </w:tcPr>
          <w:p w:rsidR="00781779" w:rsidRPr="00B43A84" w:rsidRDefault="00781779" w:rsidP="00985F20">
            <w:pPr>
              <w:spacing w:after="0"/>
              <w:jc w:val="both"/>
              <w:rPr>
                <w:rFonts w:cs="Calibri"/>
                <w:sz w:val="24"/>
                <w:szCs w:val="24"/>
              </w:rPr>
            </w:pPr>
            <w:r w:rsidRPr="00B43A84">
              <w:rPr>
                <w:rFonts w:cs="Calibri"/>
                <w:sz w:val="24"/>
                <w:szCs w:val="24"/>
              </w:rPr>
              <w:t>Mutual inter-dependence with neighboring States</w:t>
            </w:r>
          </w:p>
          <w:p w:rsidR="00781779" w:rsidRPr="00B43A84" w:rsidRDefault="00781779" w:rsidP="00985F20">
            <w:pPr>
              <w:spacing w:after="0"/>
              <w:jc w:val="both"/>
              <w:rPr>
                <w:rFonts w:cs="Calibri"/>
                <w:sz w:val="24"/>
                <w:szCs w:val="24"/>
              </w:rPr>
            </w:pPr>
            <w:r w:rsidRPr="00B43A84">
              <w:rPr>
                <w:rFonts w:cs="Calibri"/>
                <w:sz w:val="24"/>
                <w:szCs w:val="24"/>
              </w:rPr>
              <w:t>Stakes of Assam in the Act East Policy</w:t>
            </w:r>
          </w:p>
        </w:tc>
        <w:tc>
          <w:tcPr>
            <w:tcW w:w="1710" w:type="dxa"/>
            <w:shd w:val="clear" w:color="auto" w:fill="auto"/>
          </w:tcPr>
          <w:p w:rsidR="00781779" w:rsidRPr="00B43A84" w:rsidRDefault="00781779" w:rsidP="00985F20">
            <w:pPr>
              <w:jc w:val="both"/>
              <w:rPr>
                <w:rFonts w:cs="Calibri"/>
                <w:sz w:val="24"/>
                <w:szCs w:val="24"/>
              </w:rPr>
            </w:pPr>
          </w:p>
        </w:tc>
        <w:tc>
          <w:tcPr>
            <w:tcW w:w="841" w:type="dxa"/>
            <w:shd w:val="clear" w:color="auto" w:fill="auto"/>
          </w:tcPr>
          <w:p w:rsidR="00781779" w:rsidRPr="00B43A84" w:rsidRDefault="00781779" w:rsidP="00985F20">
            <w:pPr>
              <w:jc w:val="both"/>
              <w:rPr>
                <w:rFonts w:cs="Calibri"/>
                <w:sz w:val="24"/>
                <w:szCs w:val="24"/>
              </w:rPr>
            </w:pPr>
          </w:p>
        </w:tc>
      </w:tr>
    </w:tbl>
    <w:p w:rsidR="00781779" w:rsidRPr="00B43A84" w:rsidRDefault="00781779" w:rsidP="00781779">
      <w:pPr>
        <w:rPr>
          <w:rFonts w:cs="Calibri"/>
          <w:sz w:val="24"/>
          <w:szCs w:val="24"/>
        </w:rPr>
      </w:pPr>
    </w:p>
    <w:p w:rsidR="00781779" w:rsidRPr="00B43A84" w:rsidRDefault="00781779" w:rsidP="00781779">
      <w:pPr>
        <w:rPr>
          <w:rFonts w:cs="Calibri"/>
          <w:b/>
          <w:sz w:val="24"/>
          <w:szCs w:val="24"/>
        </w:rPr>
      </w:pPr>
      <w:r w:rsidRPr="00B43A84">
        <w:rPr>
          <w:rFonts w:cs="Calibri"/>
          <w:b/>
          <w:sz w:val="24"/>
          <w:szCs w:val="24"/>
        </w:rPr>
        <w:t>Readings:</w:t>
      </w:r>
    </w:p>
    <w:p w:rsidR="00781779" w:rsidRPr="00B43A84" w:rsidRDefault="00781779" w:rsidP="00781779">
      <w:pPr>
        <w:numPr>
          <w:ilvl w:val="0"/>
          <w:numId w:val="4"/>
        </w:numPr>
        <w:rPr>
          <w:rFonts w:cs="Calibri"/>
          <w:sz w:val="24"/>
          <w:szCs w:val="24"/>
        </w:rPr>
      </w:pPr>
      <w:proofErr w:type="spellStart"/>
      <w:r w:rsidRPr="00B43A84">
        <w:rPr>
          <w:rFonts w:cs="Calibri"/>
          <w:sz w:val="24"/>
          <w:szCs w:val="24"/>
        </w:rPr>
        <w:t>Atul</w:t>
      </w:r>
      <w:proofErr w:type="spellEnd"/>
      <w:r w:rsidRPr="00B43A84">
        <w:rPr>
          <w:rFonts w:cs="Calibri"/>
          <w:sz w:val="24"/>
          <w:szCs w:val="24"/>
        </w:rPr>
        <w:t xml:space="preserve"> </w:t>
      </w:r>
      <w:proofErr w:type="spellStart"/>
      <w:r w:rsidRPr="00B43A84">
        <w:rPr>
          <w:rFonts w:cs="Calibri"/>
          <w:sz w:val="24"/>
          <w:szCs w:val="24"/>
        </w:rPr>
        <w:t>Goswami</w:t>
      </w:r>
      <w:proofErr w:type="spellEnd"/>
      <w:r w:rsidRPr="00B43A84">
        <w:rPr>
          <w:rFonts w:cs="Calibri"/>
          <w:sz w:val="24"/>
          <w:szCs w:val="24"/>
        </w:rPr>
        <w:t xml:space="preserve"> "Assam's Industrial Development: Urgency of New Direction", Economic and Political Weekly 1981</w:t>
      </w:r>
    </w:p>
    <w:p w:rsidR="00781779" w:rsidRPr="00B43A84" w:rsidRDefault="00781779" w:rsidP="00781779">
      <w:pPr>
        <w:numPr>
          <w:ilvl w:val="0"/>
          <w:numId w:val="4"/>
        </w:numPr>
        <w:rPr>
          <w:rFonts w:cs="Calibri"/>
          <w:sz w:val="24"/>
          <w:szCs w:val="24"/>
        </w:rPr>
      </w:pPr>
      <w:r w:rsidRPr="00B43A84">
        <w:rPr>
          <w:rFonts w:cs="Calibri"/>
          <w:sz w:val="24"/>
          <w:szCs w:val="24"/>
        </w:rPr>
        <w:t xml:space="preserve">Department of Economics, </w:t>
      </w:r>
      <w:proofErr w:type="spellStart"/>
      <w:r w:rsidRPr="00B43A84">
        <w:rPr>
          <w:rFonts w:cs="Calibri"/>
          <w:sz w:val="24"/>
          <w:szCs w:val="24"/>
        </w:rPr>
        <w:t>Gauhati</w:t>
      </w:r>
      <w:proofErr w:type="spellEnd"/>
      <w:r w:rsidRPr="00B43A84">
        <w:rPr>
          <w:rFonts w:cs="Calibri"/>
          <w:sz w:val="24"/>
          <w:szCs w:val="24"/>
        </w:rPr>
        <w:t xml:space="preserve"> University, “Identity Aspirations, Developmental Backlogs and Governance Issues in Northeast India” </w:t>
      </w:r>
      <w:proofErr w:type="spellStart"/>
      <w:r w:rsidRPr="00B43A84">
        <w:rPr>
          <w:rFonts w:cs="Calibri"/>
          <w:sz w:val="24"/>
          <w:szCs w:val="24"/>
        </w:rPr>
        <w:t>Maliyata</w:t>
      </w:r>
      <w:proofErr w:type="spellEnd"/>
      <w:r w:rsidRPr="00B43A84">
        <w:rPr>
          <w:rFonts w:cs="Calibri"/>
          <w:sz w:val="24"/>
          <w:szCs w:val="24"/>
        </w:rPr>
        <w:t xml:space="preserve"> Offset Press, </w:t>
      </w:r>
      <w:proofErr w:type="spellStart"/>
      <w:r w:rsidRPr="00B43A84">
        <w:rPr>
          <w:rFonts w:cs="Calibri"/>
          <w:sz w:val="24"/>
          <w:szCs w:val="24"/>
        </w:rPr>
        <w:t>Mirza</w:t>
      </w:r>
      <w:proofErr w:type="spellEnd"/>
      <w:r w:rsidRPr="00B43A84">
        <w:rPr>
          <w:rFonts w:cs="Calibri"/>
          <w:sz w:val="24"/>
          <w:szCs w:val="24"/>
        </w:rPr>
        <w:t>, 2016</w:t>
      </w:r>
    </w:p>
    <w:p w:rsidR="00781779" w:rsidRPr="00B43A84" w:rsidRDefault="00781779" w:rsidP="00781779">
      <w:pPr>
        <w:numPr>
          <w:ilvl w:val="0"/>
          <w:numId w:val="4"/>
        </w:numPr>
        <w:rPr>
          <w:rFonts w:cs="Calibri"/>
          <w:sz w:val="24"/>
          <w:szCs w:val="24"/>
        </w:rPr>
      </w:pPr>
      <w:r w:rsidRPr="00B43A84">
        <w:rPr>
          <w:rFonts w:cs="Calibri"/>
          <w:sz w:val="24"/>
          <w:szCs w:val="24"/>
        </w:rPr>
        <w:t xml:space="preserve">Directorate of Economics and Statistics, Government of Assam, “Economic Survey Assam” [recent issues] </w:t>
      </w:r>
      <w:hyperlink r:id="rId5" w:history="1">
        <w:r w:rsidRPr="00B43A84">
          <w:rPr>
            <w:rStyle w:val="Hyperlink"/>
            <w:rFonts w:cs="Calibri"/>
            <w:sz w:val="24"/>
            <w:szCs w:val="24"/>
          </w:rPr>
          <w:t>https://des.assam.gov.in/information-services/economic-survey-assam</w:t>
        </w:r>
      </w:hyperlink>
    </w:p>
    <w:p w:rsidR="00781779" w:rsidRPr="00B43A84" w:rsidRDefault="00781779" w:rsidP="00781779">
      <w:pPr>
        <w:numPr>
          <w:ilvl w:val="0"/>
          <w:numId w:val="4"/>
        </w:numPr>
        <w:rPr>
          <w:rFonts w:cs="Calibri"/>
          <w:sz w:val="24"/>
          <w:szCs w:val="24"/>
        </w:rPr>
      </w:pPr>
      <w:r w:rsidRPr="00B43A84">
        <w:rPr>
          <w:rFonts w:cs="Calibri"/>
          <w:sz w:val="24"/>
          <w:szCs w:val="24"/>
        </w:rPr>
        <w:t>Directorate of Economics and Statistics, Government of Assam, “Statistical Handbook of Assam” 2018 or later addition</w:t>
      </w:r>
    </w:p>
    <w:p w:rsidR="00781779" w:rsidRPr="00B43A84" w:rsidRDefault="00781779" w:rsidP="00781779">
      <w:pPr>
        <w:numPr>
          <w:ilvl w:val="0"/>
          <w:numId w:val="4"/>
        </w:numPr>
        <w:rPr>
          <w:rFonts w:cs="Calibri"/>
          <w:sz w:val="24"/>
          <w:szCs w:val="24"/>
        </w:rPr>
      </w:pPr>
      <w:proofErr w:type="spellStart"/>
      <w:r w:rsidRPr="00B43A84">
        <w:rPr>
          <w:rFonts w:cs="Calibri"/>
          <w:sz w:val="24"/>
          <w:szCs w:val="24"/>
        </w:rPr>
        <w:t>Guha</w:t>
      </w:r>
      <w:proofErr w:type="spellEnd"/>
      <w:r w:rsidRPr="00B43A84">
        <w:rPr>
          <w:rFonts w:cs="Calibri"/>
          <w:sz w:val="24"/>
          <w:szCs w:val="24"/>
        </w:rPr>
        <w:t xml:space="preserve">, </w:t>
      </w:r>
      <w:proofErr w:type="spellStart"/>
      <w:r w:rsidRPr="00B43A84">
        <w:rPr>
          <w:rFonts w:cs="Calibri"/>
          <w:sz w:val="24"/>
          <w:szCs w:val="24"/>
        </w:rPr>
        <w:t>Amalendu</w:t>
      </w:r>
      <w:proofErr w:type="spellEnd"/>
      <w:r w:rsidRPr="00B43A84">
        <w:rPr>
          <w:rFonts w:cs="Calibri"/>
          <w:sz w:val="24"/>
          <w:szCs w:val="24"/>
        </w:rPr>
        <w:t xml:space="preserve">, Planter’s Raj to </w:t>
      </w:r>
      <w:proofErr w:type="spellStart"/>
      <w:r w:rsidRPr="00B43A84">
        <w:rPr>
          <w:rFonts w:cs="Calibri"/>
          <w:sz w:val="24"/>
          <w:szCs w:val="24"/>
        </w:rPr>
        <w:t>Swaraj</w:t>
      </w:r>
      <w:proofErr w:type="spellEnd"/>
      <w:r w:rsidRPr="00B43A84">
        <w:rPr>
          <w:rFonts w:cs="Calibri"/>
          <w:sz w:val="24"/>
          <w:szCs w:val="24"/>
        </w:rPr>
        <w:t>, Second Edition (paperback)</w:t>
      </w:r>
    </w:p>
    <w:p w:rsidR="00781779" w:rsidRPr="00B43A84" w:rsidRDefault="00781779" w:rsidP="00781779">
      <w:pPr>
        <w:numPr>
          <w:ilvl w:val="0"/>
          <w:numId w:val="4"/>
        </w:numPr>
        <w:rPr>
          <w:rFonts w:cs="Calibri"/>
          <w:sz w:val="24"/>
          <w:szCs w:val="24"/>
        </w:rPr>
      </w:pPr>
      <w:r w:rsidRPr="00B43A84">
        <w:rPr>
          <w:rFonts w:cs="Calibri"/>
          <w:sz w:val="24"/>
          <w:szCs w:val="24"/>
        </w:rPr>
        <w:t xml:space="preserve">India Brand Equity Foundation “About Assam: Tourism, Industries In Assam, Agriculture, Economy &amp; Geography”, June 2020,  </w:t>
      </w:r>
      <w:hyperlink r:id="rId6" w:history="1">
        <w:r w:rsidRPr="00B43A84">
          <w:rPr>
            <w:rStyle w:val="Hyperlink"/>
            <w:rFonts w:cs="Calibri"/>
            <w:sz w:val="24"/>
            <w:szCs w:val="24"/>
          </w:rPr>
          <w:t>https://www.ibef.org/states/assam.aspx</w:t>
        </w:r>
      </w:hyperlink>
      <w:r w:rsidRPr="00B43A84">
        <w:rPr>
          <w:rFonts w:cs="Calibri"/>
          <w:sz w:val="24"/>
          <w:szCs w:val="24"/>
        </w:rPr>
        <w:t xml:space="preserve"> </w:t>
      </w:r>
    </w:p>
    <w:p w:rsidR="00781779" w:rsidRPr="00B43A84" w:rsidRDefault="00781779" w:rsidP="00781779">
      <w:pPr>
        <w:numPr>
          <w:ilvl w:val="0"/>
          <w:numId w:val="4"/>
        </w:numPr>
        <w:rPr>
          <w:rFonts w:cs="Calibri"/>
          <w:sz w:val="24"/>
          <w:szCs w:val="24"/>
        </w:rPr>
      </w:pPr>
      <w:r w:rsidRPr="00B43A84">
        <w:rPr>
          <w:rFonts w:cs="Calibri"/>
          <w:sz w:val="24"/>
          <w:szCs w:val="24"/>
        </w:rPr>
        <w:t xml:space="preserve">J B </w:t>
      </w:r>
      <w:proofErr w:type="spellStart"/>
      <w:r w:rsidRPr="00B43A84">
        <w:rPr>
          <w:rFonts w:cs="Calibri"/>
          <w:sz w:val="24"/>
          <w:szCs w:val="24"/>
        </w:rPr>
        <w:t>Ganguli</w:t>
      </w:r>
      <w:proofErr w:type="spellEnd"/>
      <w:r w:rsidRPr="00B43A84">
        <w:rPr>
          <w:rFonts w:cs="Calibri"/>
          <w:sz w:val="24"/>
          <w:szCs w:val="24"/>
        </w:rPr>
        <w:t xml:space="preserve">, "Economic Conditions and Change in North-East India" in A.P. </w:t>
      </w:r>
      <w:proofErr w:type="spellStart"/>
      <w:r w:rsidRPr="00B43A84">
        <w:rPr>
          <w:rFonts w:cs="Calibri"/>
          <w:sz w:val="24"/>
          <w:szCs w:val="24"/>
        </w:rPr>
        <w:t>Singha</w:t>
      </w:r>
      <w:proofErr w:type="spellEnd"/>
      <w:r w:rsidRPr="00B43A84">
        <w:rPr>
          <w:rFonts w:cs="Calibri"/>
          <w:sz w:val="24"/>
          <w:szCs w:val="24"/>
        </w:rPr>
        <w:t xml:space="preserve"> (</w:t>
      </w:r>
      <w:proofErr w:type="spellStart"/>
      <w:r w:rsidRPr="00B43A84">
        <w:rPr>
          <w:rFonts w:cs="Calibri"/>
          <w:sz w:val="24"/>
          <w:szCs w:val="24"/>
        </w:rPr>
        <w:t>ed</w:t>
      </w:r>
      <w:proofErr w:type="spellEnd"/>
      <w:r w:rsidRPr="00B43A84">
        <w:rPr>
          <w:rFonts w:cs="Calibri"/>
          <w:sz w:val="24"/>
          <w:szCs w:val="24"/>
        </w:rPr>
        <w:t xml:space="preserve">) Changing North East India, Ludhiana: </w:t>
      </w:r>
      <w:proofErr w:type="spellStart"/>
      <w:r w:rsidRPr="00B43A84">
        <w:rPr>
          <w:rFonts w:cs="Calibri"/>
          <w:sz w:val="24"/>
          <w:szCs w:val="24"/>
        </w:rPr>
        <w:t>Gagan</w:t>
      </w:r>
      <w:proofErr w:type="spellEnd"/>
      <w:r w:rsidRPr="00B43A84">
        <w:rPr>
          <w:rFonts w:cs="Calibri"/>
          <w:sz w:val="24"/>
          <w:szCs w:val="24"/>
        </w:rPr>
        <w:t xml:space="preserve"> Publishers, 1986</w:t>
      </w:r>
    </w:p>
    <w:p w:rsidR="00781779" w:rsidRPr="00B43A84" w:rsidRDefault="00781779" w:rsidP="00781779">
      <w:pPr>
        <w:numPr>
          <w:ilvl w:val="0"/>
          <w:numId w:val="4"/>
        </w:numPr>
        <w:rPr>
          <w:rFonts w:cs="Calibri"/>
          <w:sz w:val="24"/>
          <w:szCs w:val="24"/>
        </w:rPr>
      </w:pPr>
      <w:r w:rsidRPr="00B43A84">
        <w:rPr>
          <w:rFonts w:cs="Calibri"/>
          <w:sz w:val="24"/>
          <w:szCs w:val="24"/>
        </w:rPr>
        <w:t xml:space="preserve">J N </w:t>
      </w:r>
      <w:proofErr w:type="spellStart"/>
      <w:r w:rsidRPr="00B43A84">
        <w:rPr>
          <w:rFonts w:cs="Calibri"/>
          <w:sz w:val="24"/>
          <w:szCs w:val="24"/>
        </w:rPr>
        <w:t>Sarma</w:t>
      </w:r>
      <w:proofErr w:type="spellEnd"/>
      <w:r w:rsidRPr="00B43A84">
        <w:rPr>
          <w:rFonts w:cs="Calibri"/>
          <w:sz w:val="24"/>
          <w:szCs w:val="24"/>
        </w:rPr>
        <w:t xml:space="preserve">, “Problems of Economic Development in Assam" Economic and Political Weekly, Vol. 1, No. 7, Pp. 281+283-286.  </w:t>
      </w:r>
    </w:p>
    <w:p w:rsidR="00781779" w:rsidRPr="008D4661" w:rsidRDefault="00781779" w:rsidP="00781779">
      <w:pPr>
        <w:numPr>
          <w:ilvl w:val="0"/>
          <w:numId w:val="4"/>
        </w:numPr>
        <w:rPr>
          <w:rFonts w:cs="Calibri"/>
          <w:sz w:val="24"/>
          <w:szCs w:val="24"/>
        </w:rPr>
      </w:pPr>
      <w:r w:rsidRPr="00B43A84">
        <w:rPr>
          <w:rFonts w:cs="Calibri"/>
          <w:sz w:val="24"/>
          <w:szCs w:val="24"/>
        </w:rPr>
        <w:t>Planning and Development Department, Government of Assam “Assam Human Development Report 2014”</w:t>
      </w:r>
    </w:p>
    <w:p w:rsidR="00031E26" w:rsidRPr="00781779" w:rsidRDefault="00031E26" w:rsidP="00781779"/>
    <w:sectPr w:rsidR="00031E26" w:rsidRPr="00781779" w:rsidSect="00CF7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3F23EC"/>
    <w:multiLevelType w:val="hybridMultilevel"/>
    <w:tmpl w:val="C074CE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49976069"/>
    <w:multiLevelType w:val="hybridMultilevel"/>
    <w:tmpl w:val="E87ECA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58C82ABA"/>
    <w:multiLevelType w:val="hybridMultilevel"/>
    <w:tmpl w:val="D7C8BB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AD75B82"/>
    <w:multiLevelType w:val="hybridMultilevel"/>
    <w:tmpl w:val="13DC3F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compat>
    <w:useFELayout/>
  </w:compat>
  <w:rsids>
    <w:rsidRoot w:val="00516AC4"/>
    <w:rsid w:val="00031E26"/>
    <w:rsid w:val="00237344"/>
    <w:rsid w:val="00516AC4"/>
    <w:rsid w:val="00692B77"/>
    <w:rsid w:val="00781779"/>
    <w:rsid w:val="007874A0"/>
    <w:rsid w:val="008922AD"/>
    <w:rsid w:val="00CF7A82"/>
    <w:rsid w:val="00D246DD"/>
    <w:rsid w:val="00F60FCA"/>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8"/>
        <w:lang w:val="en-US" w:eastAsia="en-US"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A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AC4"/>
    <w:pPr>
      <w:ind w:left="720"/>
      <w:contextualSpacing/>
    </w:pPr>
    <w:rPr>
      <w:rFonts w:ascii="Calibri" w:eastAsia="Calibri" w:hAnsi="Calibri" w:cs="Times New Roman"/>
      <w:szCs w:val="22"/>
      <w:lang w:bidi="ar-SA"/>
    </w:rPr>
  </w:style>
  <w:style w:type="paragraph" w:customStyle="1" w:styleId="Default">
    <w:name w:val="Default"/>
    <w:rsid w:val="00516AC4"/>
    <w:pPr>
      <w:autoSpaceDE w:val="0"/>
      <w:autoSpaceDN w:val="0"/>
      <w:adjustRightInd w:val="0"/>
      <w:spacing w:after="0" w:line="240" w:lineRule="auto"/>
    </w:pPr>
    <w:rPr>
      <w:rFonts w:ascii="Times New Roman" w:eastAsia="Calibri" w:hAnsi="Times New Roman" w:cs="Times New Roman"/>
      <w:color w:val="000000"/>
      <w:sz w:val="24"/>
      <w:szCs w:val="24"/>
      <w:lang w:val="en-IN" w:bidi="ar-SA"/>
    </w:rPr>
  </w:style>
  <w:style w:type="paragraph" w:styleId="BodyText">
    <w:name w:val="Body Text"/>
    <w:basedOn w:val="Normal"/>
    <w:link w:val="BodyTextChar"/>
    <w:uiPriority w:val="1"/>
    <w:qFormat/>
    <w:rsid w:val="00516AC4"/>
    <w:pPr>
      <w:widowControl w:val="0"/>
      <w:autoSpaceDE w:val="0"/>
      <w:autoSpaceDN w:val="0"/>
      <w:spacing w:after="0" w:line="240" w:lineRule="auto"/>
    </w:pPr>
    <w:rPr>
      <w:rFonts w:ascii="Times New Roman" w:eastAsia="Times New Roman" w:hAnsi="Times New Roman" w:cs="Vrinda"/>
      <w:sz w:val="24"/>
      <w:szCs w:val="24"/>
    </w:rPr>
  </w:style>
  <w:style w:type="character" w:customStyle="1" w:styleId="BodyTextChar">
    <w:name w:val="Body Text Char"/>
    <w:basedOn w:val="DefaultParagraphFont"/>
    <w:link w:val="BodyText"/>
    <w:uiPriority w:val="1"/>
    <w:rsid w:val="00516AC4"/>
    <w:rPr>
      <w:rFonts w:ascii="Times New Roman" w:eastAsia="Times New Roman" w:hAnsi="Times New Roman" w:cs="Vrinda"/>
      <w:sz w:val="24"/>
      <w:szCs w:val="24"/>
    </w:rPr>
  </w:style>
  <w:style w:type="character" w:styleId="Hyperlink">
    <w:name w:val="Hyperlink"/>
    <w:uiPriority w:val="99"/>
    <w:unhideWhenUsed/>
    <w:rsid w:val="0078177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bef.org/states/assam.aspx" TargetMode="External"/><Relationship Id="rId5" Type="http://schemas.openxmlformats.org/officeDocument/2006/relationships/hyperlink" Target="https://des.assam.gov.in/information-services/economic-survey-ass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 Paul</dc:creator>
  <cp:keywords/>
  <dc:description/>
  <cp:lastModifiedBy>A.K. Paul</cp:lastModifiedBy>
  <cp:revision>6</cp:revision>
  <dcterms:created xsi:type="dcterms:W3CDTF">2026-05-18T05:52:00Z</dcterms:created>
  <dcterms:modified xsi:type="dcterms:W3CDTF">2026-05-18T06:36:00Z</dcterms:modified>
</cp:coreProperties>
</file>